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8148D">
        <w:rPr>
          <w:rFonts w:ascii="Calibri" w:hAnsi="Calibri" w:cs="Calibri"/>
          <w:b/>
          <w:bCs/>
        </w:rPr>
        <w:t>Objaśnienia do Wieloletniej Prognozy Finansowej Gminy Nadarzyn na lata 2013-2019.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Wieloletnia  prognoza  finansowa Gminy Nadarzyn przedstawia perspektywę finansową, możliwości inwestycyjne i ocenę zdolności kredytowej Gminy w przyszłych latach na podstawie planowanych wielkości  dochodów i wydatków budżetu gminy, wykazu przedsięwzięć  i prognozy długu JST. 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Wieloletnia Prognoza Finansowa Gminy Nadarzyn na lata 2013-2019 została opracowana (zgodnie z art.227) na okres 7 lat, na podstawie wykazu przedsięwzięć: wydatków bieżących i majątkowych na lata 2013-2019, w którym określona jest kwota limitu zobowiązań jakie organ wykonawczy może zaciągnąć w okresie objętym prognozą w celu realizacji określonego przedsięwzięcia zgodnie z art. 226 ust. 3 pkt.4 ( załącznik nr.2) oraz na podstawie prognozy długu do 2019 r. </w:t>
      </w:r>
      <w:proofErr w:type="spellStart"/>
      <w:r w:rsidRPr="0068148D">
        <w:rPr>
          <w:rFonts w:ascii="Calibri" w:hAnsi="Calibri" w:cs="Calibri"/>
        </w:rPr>
        <w:t>tj</w:t>
      </w:r>
      <w:proofErr w:type="spellEnd"/>
      <w:r w:rsidRPr="0068148D">
        <w:rPr>
          <w:rFonts w:ascii="Calibri" w:hAnsi="Calibri" w:cs="Calibri"/>
        </w:rPr>
        <w:t xml:space="preserve"> na okres na który zaciągnięte zostały zobowiązania. Wartości przyjęte w WPF dla roku 2013 są zgodne z projektem budżetu na 2013 rok, podstawowa zasadą przy opracowaniu projektu  była ocena realnych potrzeb jednostek organizacyjnych gminy przy wprowadzeniu działań ograniczających wydatki bieżące. (załącznik nr.1)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>Wykaz przedsięwzięć to odrębne informacje dla każdego przedsięwzięcia zawierające: nazwę i cel, jednostkę organizacyjną odpowiedzialną za wykonanie zadania , okres realizacji i łączną kwotę nakładów finansowych, źródła finansowania oraz limity wydatków i zobowiązań w poszczególnych latach objętych prognozą.  (załącznik nr.2)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>Podstawą opracowania WPF Gminy Nadarzyn począwszy od 2013 roku, były dane sprawozdawcze z wykonania budżetu gminy za lata 2010, 2011 oraz wartości planowane na dzień 30.09.2012 Uchwała Nr XXIV/245/2012 Rady Gminy Nadarzyn z dnia 28 września 2012 r. oraz na dzień  30.10.2012 Uchwała Nr XXV/266/2012 Rady Gminy Nadarzyn z dnia 18 października 2012r.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 Do planowania wysokości dotacji, subwencji i udziałów w podatku dochodowym od osób fizycznych na rok 2013, wykorzystano dane z Mazowieckiego Urzędu Wojewódzkiego, Ministerstwa Finansów i Krajowego Biura Wyborczego . 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>Prognozę dochodów i wydatków bieżących na lata 2014-2019 opracowano na podstawie wytycznych Ministerstwa Finansów z dnia 12 września 2012r, dotyczących założeń makroekonomicznych na potrzeby wieloletnich prognoz finansowych jednostek samorządu terytorialnego. Podstawą prognozy wysokości dochodów bieżących na lata 2014-2019 był wskaźnik wzrostu PKB, a wydatków bieżących (w tym wynagrodzeń oraz wydatków związanych z funkcjonowaniem organów JST)  był wskaźnik cen towarów i usług konsumpcyjnych CPI:</w:t>
      </w:r>
    </w:p>
    <w:p w:rsidR="0068148D" w:rsidRPr="0068148D" w:rsidRDefault="0068148D" w:rsidP="0068148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>PKB - dynamika realna (%); 2014-102,5(%) 2015-103,5(%) 2016-104,0(%) 2017-103,9(%) 2018-103,8(%) 2019-103,5(%)</w:t>
      </w:r>
    </w:p>
    <w:p w:rsidR="0068148D" w:rsidRPr="0068148D" w:rsidRDefault="0068148D" w:rsidP="0068148D">
      <w:pPr>
        <w:numPr>
          <w:ilvl w:val="0"/>
          <w:numId w:val="4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>CPI  - dynamika średnioroczna (%); 2014-102,3(%) 2015-102,5(%) 2016-102,5(%) 2017-102,5(%) 2018-102,4(%) 2019-102,4(%)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8148D">
        <w:rPr>
          <w:rFonts w:ascii="Calibri" w:hAnsi="Calibri" w:cs="Calibri"/>
          <w:b/>
          <w:bCs/>
        </w:rPr>
        <w:t>Dochody budżetowe.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8148D">
        <w:rPr>
          <w:rFonts w:ascii="Calibri" w:hAnsi="Calibri" w:cs="Calibri"/>
        </w:rPr>
        <w:t>Planowane dochody budżetowe gminy  na rok 2013 wynoszą 75.452.785,58 zł, z tego:</w:t>
      </w:r>
    </w:p>
    <w:p w:rsidR="0068148D" w:rsidRPr="0068148D" w:rsidRDefault="0068148D" w:rsidP="0068148D">
      <w:pPr>
        <w:numPr>
          <w:ilvl w:val="0"/>
          <w:numId w:val="5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68148D">
        <w:rPr>
          <w:rFonts w:ascii="Calibri" w:hAnsi="Calibri" w:cs="Calibri"/>
        </w:rPr>
        <w:lastRenderedPageBreak/>
        <w:t xml:space="preserve">dochody bieżące </w:t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  <w:t xml:space="preserve">             70.286.209,83 zł, w tym: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>- środki określone w art.5 ust.1 pkt.2         474.392,83 zł;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       2.  dochody majątkowe</w:t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  <w:t xml:space="preserve"> 5.166.575,75 zł, w tym: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- ze sprzedaży majątku </w:t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  <w:t xml:space="preserve"> </w:t>
      </w:r>
      <w:r w:rsidRPr="0068148D">
        <w:rPr>
          <w:rFonts w:ascii="Calibri" w:hAnsi="Calibri" w:cs="Calibri"/>
        </w:rPr>
        <w:tab/>
        <w:t xml:space="preserve"> 2.000.000,00 zł,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- środki określone w art.5 ust.1 pkt.2 </w:t>
      </w:r>
      <w:r w:rsidRPr="0068148D">
        <w:rPr>
          <w:rFonts w:ascii="Calibri" w:hAnsi="Calibri" w:cs="Calibri"/>
        </w:rPr>
        <w:tab/>
        <w:t xml:space="preserve"> 3.036.575,75 zł.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8"/>
        <w:rPr>
          <w:rFonts w:ascii="Calibri" w:hAnsi="Calibri" w:cs="Calibri"/>
        </w:rPr>
      </w:pP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8148D">
        <w:rPr>
          <w:rFonts w:ascii="Calibri" w:hAnsi="Calibri" w:cs="Calibri"/>
          <w:b/>
          <w:bCs/>
        </w:rPr>
        <w:t>Wydatki budżetowe.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68148D">
        <w:rPr>
          <w:rFonts w:ascii="Calibri" w:hAnsi="Calibri" w:cs="Calibri"/>
        </w:rPr>
        <w:t>Planowane wydatki budżetowe  gminy na rok 2013 wynoszą 73.255.467,00 zł, z tego:</w:t>
      </w:r>
    </w:p>
    <w:p w:rsidR="0068148D" w:rsidRPr="0068148D" w:rsidRDefault="0068148D" w:rsidP="0068148D">
      <w:pPr>
        <w:numPr>
          <w:ilvl w:val="0"/>
          <w:numId w:val="6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wydatki bieżące </w:t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  <w:t xml:space="preserve">            51.982.504,54 zł , w tym: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- na wynagrodzenia i składki </w:t>
      </w:r>
      <w:r w:rsidRPr="0068148D">
        <w:rPr>
          <w:rFonts w:ascii="Calibri" w:hAnsi="Calibri" w:cs="Calibri"/>
        </w:rPr>
        <w:tab/>
        <w:t xml:space="preserve">            22.575.339,51 zł;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>- związane z funkcjonowaniem JST         2.553.381,03 zł;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- objęte limitem art.226 ust.4 </w:t>
      </w:r>
      <w:proofErr w:type="spellStart"/>
      <w:r w:rsidRPr="0068148D">
        <w:rPr>
          <w:rFonts w:ascii="Calibri" w:hAnsi="Calibri" w:cs="Calibri"/>
        </w:rPr>
        <w:t>ufp</w:t>
      </w:r>
      <w:proofErr w:type="spellEnd"/>
      <w:r w:rsidRPr="0068148D">
        <w:rPr>
          <w:rFonts w:ascii="Calibri" w:hAnsi="Calibri" w:cs="Calibri"/>
        </w:rPr>
        <w:t xml:space="preserve">           1.567.214,91 zł;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>- środki określone w art.5 ust.1 pkt.2        314.830,00zł;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>- na obsługę długu</w:t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  <w:t>2.410.000,00 zł;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:rsidR="0068148D" w:rsidRPr="0068148D" w:rsidRDefault="0068148D" w:rsidP="0068148D">
      <w:pPr>
        <w:numPr>
          <w:ilvl w:val="0"/>
          <w:numId w:val="7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68148D">
        <w:rPr>
          <w:rFonts w:ascii="Calibri" w:hAnsi="Calibri" w:cs="Calibri"/>
        </w:rPr>
        <w:t>wydatki majątkowe</w:t>
      </w:r>
      <w:r w:rsidRPr="0068148D">
        <w:rPr>
          <w:rFonts w:ascii="Calibri" w:hAnsi="Calibri" w:cs="Calibri"/>
        </w:rPr>
        <w:tab/>
      </w:r>
      <w:r w:rsidRPr="0068148D">
        <w:rPr>
          <w:rFonts w:ascii="Calibri" w:hAnsi="Calibri" w:cs="Calibri"/>
        </w:rPr>
        <w:tab/>
        <w:t xml:space="preserve">            18.862.962,46 zł, w tym: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-objęte limitem art.,226 ust.4 </w:t>
      </w:r>
      <w:proofErr w:type="spellStart"/>
      <w:r w:rsidRPr="0068148D">
        <w:rPr>
          <w:rFonts w:ascii="Calibri" w:hAnsi="Calibri" w:cs="Calibri"/>
        </w:rPr>
        <w:t>ufp</w:t>
      </w:r>
      <w:proofErr w:type="spellEnd"/>
      <w:r w:rsidRPr="0068148D">
        <w:rPr>
          <w:rFonts w:ascii="Calibri" w:hAnsi="Calibri" w:cs="Calibri"/>
        </w:rPr>
        <w:t xml:space="preserve">         16.957.944,46 zł;</w:t>
      </w:r>
    </w:p>
    <w:p w:rsidR="0068148D" w:rsidRPr="0068148D" w:rsidRDefault="0068148D" w:rsidP="006814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68148D">
        <w:rPr>
          <w:rFonts w:ascii="Calibri" w:hAnsi="Calibri" w:cs="Calibri"/>
        </w:rPr>
        <w:t>-środki określone w art.5 ust.1 pkt.2      5.928.314,37 zł.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  <w:r w:rsidRPr="0068148D">
        <w:rPr>
          <w:rFonts w:ascii="Calibri" w:hAnsi="Calibri" w:cs="Calibri"/>
          <w:b/>
          <w:bCs/>
        </w:rPr>
        <w:t>Kontrola zadłużenia</w:t>
      </w:r>
      <w:r w:rsidRPr="0068148D">
        <w:rPr>
          <w:rFonts w:ascii="Calibri" w:hAnsi="Calibri" w:cs="Calibri"/>
        </w:rPr>
        <w:t>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Zadłużenie gminy w latach 2013-2015, na podstawie art.170 </w:t>
      </w:r>
      <w:proofErr w:type="spellStart"/>
      <w:r w:rsidRPr="0068148D">
        <w:rPr>
          <w:rFonts w:ascii="Calibri" w:hAnsi="Calibri" w:cs="Calibri"/>
        </w:rPr>
        <w:t>sufp</w:t>
      </w:r>
      <w:proofErr w:type="spellEnd"/>
      <w:r w:rsidRPr="0068148D">
        <w:rPr>
          <w:rFonts w:ascii="Calibri" w:hAnsi="Calibri" w:cs="Calibri"/>
        </w:rPr>
        <w:t xml:space="preserve"> (po uwzględnieniu </w:t>
      </w:r>
      <w:proofErr w:type="spellStart"/>
      <w:r w:rsidRPr="0068148D">
        <w:rPr>
          <w:rFonts w:ascii="Calibri" w:hAnsi="Calibri" w:cs="Calibri"/>
        </w:rPr>
        <w:t>wyłączeń</w:t>
      </w:r>
      <w:proofErr w:type="spellEnd"/>
      <w:r w:rsidRPr="0068148D">
        <w:rPr>
          <w:rFonts w:ascii="Calibri" w:hAnsi="Calibri" w:cs="Calibri"/>
        </w:rPr>
        <w:t xml:space="preserve">) kształtuje się na poziomie, w roku 2013 – 38,30%, 2014 – 27,80%, 2015 – 17,80%. 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Wskaźnik planowanej łącznej spłaty zobowiązań do dochodów ogółem, na podstawie art.169 </w:t>
      </w:r>
      <w:proofErr w:type="spellStart"/>
      <w:r w:rsidRPr="0068148D">
        <w:rPr>
          <w:rFonts w:ascii="Calibri" w:hAnsi="Calibri" w:cs="Calibri"/>
        </w:rPr>
        <w:t>sufp</w:t>
      </w:r>
      <w:proofErr w:type="spellEnd"/>
      <w:r w:rsidRPr="0068148D">
        <w:rPr>
          <w:rFonts w:ascii="Calibri" w:hAnsi="Calibri" w:cs="Calibri"/>
        </w:rPr>
        <w:t xml:space="preserve"> (po uwzględnieniu </w:t>
      </w:r>
      <w:proofErr w:type="spellStart"/>
      <w:r w:rsidRPr="0068148D">
        <w:rPr>
          <w:rFonts w:ascii="Calibri" w:hAnsi="Calibri" w:cs="Calibri"/>
        </w:rPr>
        <w:t>wyłączeń</w:t>
      </w:r>
      <w:proofErr w:type="spellEnd"/>
      <w:r w:rsidRPr="0068148D">
        <w:rPr>
          <w:rFonts w:ascii="Calibri" w:hAnsi="Calibri" w:cs="Calibri"/>
        </w:rPr>
        <w:t>) wynosi, w roku 2013 – 12,40%, 2014 – 12,00%, 2015 – 8,50%.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 W latach objętych prognozą 2013-2019 występuje spełnienie wskaźnika spłaty z art.243 </w:t>
      </w:r>
      <w:proofErr w:type="spellStart"/>
      <w:r w:rsidRPr="0068148D">
        <w:rPr>
          <w:rFonts w:ascii="Calibri" w:hAnsi="Calibri" w:cs="Calibri"/>
        </w:rPr>
        <w:t>ufp</w:t>
      </w:r>
      <w:proofErr w:type="spellEnd"/>
      <w:r w:rsidRPr="0068148D">
        <w:rPr>
          <w:rFonts w:ascii="Calibri" w:hAnsi="Calibri" w:cs="Calibri"/>
        </w:rPr>
        <w:t xml:space="preserve"> po uwzględnieniu art.244 </w:t>
      </w:r>
      <w:proofErr w:type="spellStart"/>
      <w:r w:rsidRPr="0068148D">
        <w:rPr>
          <w:rFonts w:ascii="Calibri" w:hAnsi="Calibri" w:cs="Calibri"/>
        </w:rPr>
        <w:t>ufp</w:t>
      </w:r>
      <w:proofErr w:type="spellEnd"/>
      <w:r w:rsidRPr="0068148D">
        <w:rPr>
          <w:rFonts w:ascii="Calibri" w:hAnsi="Calibri" w:cs="Calibri"/>
        </w:rPr>
        <w:t xml:space="preserve">  (z uwzględnieniem </w:t>
      </w:r>
      <w:proofErr w:type="spellStart"/>
      <w:r w:rsidRPr="0068148D">
        <w:rPr>
          <w:rFonts w:ascii="Calibri" w:hAnsi="Calibri" w:cs="Calibri"/>
        </w:rPr>
        <w:t>wyłączeń</w:t>
      </w:r>
      <w:proofErr w:type="spellEnd"/>
      <w:r w:rsidRPr="0068148D">
        <w:rPr>
          <w:rFonts w:ascii="Calibri" w:hAnsi="Calibri" w:cs="Calibri"/>
        </w:rPr>
        <w:t xml:space="preserve"> UE).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  <w:b/>
          <w:bCs/>
        </w:rPr>
        <w:t>Spłata i obsługa długu</w:t>
      </w:r>
      <w:r w:rsidRPr="0068148D">
        <w:rPr>
          <w:rFonts w:ascii="Calibri" w:hAnsi="Calibri" w:cs="Calibri"/>
        </w:rPr>
        <w:t>.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 xml:space="preserve">W prognozowanym okresie 2013-2019, z tytułu zaciągniętych zobowiązań w wierszu „ rozchody z tytułu spłaty rat kapitałowych” uwzględniono spłaty rat  kredytów i pożyczek, a w wierszu „wydatki na obsługę długu”  spłaty odsetek. Natomiast spłaty rat z tytułu wykupu wierzytelności wykazane </w:t>
      </w:r>
      <w:r w:rsidRPr="0068148D">
        <w:rPr>
          <w:rFonts w:ascii="Calibri" w:hAnsi="Calibri" w:cs="Calibri"/>
        </w:rPr>
        <w:lastRenderedPageBreak/>
        <w:t xml:space="preserve">zostały w wierszu „Dług spłacany wydatkami”, w  każdym roku  zaplanowana została kwota w wysokości 1.557.692,16 zł, a w 2019 – 1.557.693,44 zł. </w:t>
      </w:r>
    </w:p>
    <w:p w:rsidR="0068148D" w:rsidRPr="0068148D" w:rsidRDefault="0068148D" w:rsidP="0068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68148D">
        <w:rPr>
          <w:rFonts w:ascii="Calibri" w:hAnsi="Calibri" w:cs="Calibri"/>
        </w:rPr>
        <w:t>Spłaty zadłużenia z tytułu wykupu wierzytelności nie zostały wykazane w wierszu „ spłata i obsługa długu” , gdyż nie stanowią planowanej kwoty rozchodów budżetu .</w:t>
      </w:r>
    </w:p>
    <w:p w:rsidR="0068148D" w:rsidRPr="0068148D" w:rsidRDefault="0068148D" w:rsidP="006814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D689E" w:rsidRDefault="007D689E" w:rsidP="001C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</w:p>
    <w:p w:rsidR="007D689E" w:rsidRDefault="007D689E" w:rsidP="001C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D689E" w:rsidRDefault="007D689E" w:rsidP="001C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7D689E" w:rsidRDefault="007D689E" w:rsidP="001C4A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1C4ADC" w:rsidRDefault="001C4ADC">
      <w:pPr>
        <w:rPr>
          <w:b/>
        </w:rPr>
      </w:pPr>
    </w:p>
    <w:sectPr w:rsidR="001C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4A2C3080"/>
    <w:multiLevelType w:val="hybridMultilevel"/>
    <w:tmpl w:val="2CF8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56D4C"/>
    <w:multiLevelType w:val="hybridMultilevel"/>
    <w:tmpl w:val="ED72F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62281"/>
    <w:multiLevelType w:val="hybridMultilevel"/>
    <w:tmpl w:val="6D920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E8"/>
    <w:rsid w:val="0005298A"/>
    <w:rsid w:val="0019086F"/>
    <w:rsid w:val="001C4ADC"/>
    <w:rsid w:val="00255383"/>
    <w:rsid w:val="0030158D"/>
    <w:rsid w:val="00532A43"/>
    <w:rsid w:val="005341C2"/>
    <w:rsid w:val="005D2449"/>
    <w:rsid w:val="0068092B"/>
    <w:rsid w:val="0068148D"/>
    <w:rsid w:val="006A3A58"/>
    <w:rsid w:val="006B6127"/>
    <w:rsid w:val="006D5627"/>
    <w:rsid w:val="00761973"/>
    <w:rsid w:val="007D2301"/>
    <w:rsid w:val="007D689E"/>
    <w:rsid w:val="00823830"/>
    <w:rsid w:val="00831A3B"/>
    <w:rsid w:val="008A75DB"/>
    <w:rsid w:val="009F12BD"/>
    <w:rsid w:val="00A165B3"/>
    <w:rsid w:val="00AA6EF2"/>
    <w:rsid w:val="00B50442"/>
    <w:rsid w:val="00BB4AFF"/>
    <w:rsid w:val="00C827F4"/>
    <w:rsid w:val="00CB4BD0"/>
    <w:rsid w:val="00D74B26"/>
    <w:rsid w:val="00DC02E8"/>
    <w:rsid w:val="00F3385C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3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Dell1</cp:lastModifiedBy>
  <cp:revision>2</cp:revision>
  <cp:lastPrinted>2012-12-19T12:37:00Z</cp:lastPrinted>
  <dcterms:created xsi:type="dcterms:W3CDTF">2013-01-17T13:44:00Z</dcterms:created>
  <dcterms:modified xsi:type="dcterms:W3CDTF">2013-01-17T13:44:00Z</dcterms:modified>
</cp:coreProperties>
</file>